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18211" w14:textId="5E0D4E46" w:rsidR="0066067E" w:rsidRPr="00AF629B" w:rsidRDefault="0066067E" w:rsidP="0066067E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105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C4E70" w:rsidRPr="000C4E70">
        <w:rPr>
          <w:b/>
          <w:noProof/>
          <w:sz w:val="24"/>
        </w:rPr>
        <w:t>R4-2219795</w:t>
      </w:r>
    </w:p>
    <w:p w14:paraId="730545E8" w14:textId="3427AE8D" w:rsidR="001F6272" w:rsidRPr="006B30DF" w:rsidRDefault="0066067E" w:rsidP="0066067E">
      <w:pPr>
        <w:pStyle w:val="CRCoverPage"/>
        <w:outlineLvl w:val="0"/>
        <w:rPr>
          <w:b/>
          <w:noProof/>
          <w:sz w:val="24"/>
          <w:lang w:val="en-US"/>
        </w:rPr>
      </w:pPr>
      <w:r w:rsidRPr="00AF629B">
        <w:rPr>
          <w:b/>
          <w:noProof/>
          <w:sz w:val="24"/>
        </w:rPr>
        <w:t>Toulouse, 14th  –18th November, 2022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675A48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73D93" w:rsidRPr="00973D93">
        <w:rPr>
          <w:rFonts w:cs="Arial"/>
          <w:sz w:val="22"/>
          <w:szCs w:val="22"/>
          <w:lang w:val="en-US"/>
        </w:rPr>
        <w:t>Initial simulation results for the transparent scheme</w:t>
      </w:r>
    </w:p>
    <w:p w14:paraId="51BD89B7" w14:textId="035FF0EA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0C10DB">
        <w:rPr>
          <w:rFonts w:cs="Arial"/>
          <w:sz w:val="22"/>
          <w:szCs w:val="22"/>
          <w:lang w:val="en-US"/>
        </w:rPr>
        <w:t>8.24.2.3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055D95C2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>present our initial simulation results on the transparent scheme</w:t>
      </w:r>
      <w:r w:rsidR="00DB2567">
        <w:t xml:space="preserve"> stated in </w:t>
      </w:r>
      <w:proofErr w:type="gramStart"/>
      <w:r w:rsidR="00DB2567">
        <w:t>WF[</w:t>
      </w:r>
      <w:proofErr w:type="gramEnd"/>
      <w:r w:rsidR="00DB2567">
        <w:t>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5B1DC661" w14:textId="588C361E" w:rsidR="00952F33" w:rsidRDefault="00952F33" w:rsidP="00952F33">
      <w:pPr>
        <w:pStyle w:val="Heading2"/>
      </w:pPr>
      <w:r>
        <w:t>MPR reduction of transparent schemes</w:t>
      </w:r>
    </w:p>
    <w:p w14:paraId="07B5A23E" w14:textId="10AD164F" w:rsidR="001828DE" w:rsidRDefault="00B57367" w:rsidP="00333BBB">
      <w:r>
        <w:t xml:space="preserve">A wide variety of schemes to reduce PAPR for a given waveform exist </w:t>
      </w:r>
      <w:r w:rsidR="00AD74F7">
        <w:fldChar w:fldCharType="begin"/>
      </w:r>
      <w:r w:rsidR="00AD74F7">
        <w:instrText xml:space="preserve"> REF _Ref115362883 \r \h </w:instrText>
      </w:r>
      <w:r w:rsidR="00AD74F7">
        <w:fldChar w:fldCharType="separate"/>
      </w:r>
      <w:r w:rsidR="00AD74F7">
        <w:t>[2]</w:t>
      </w:r>
      <w:r w:rsidR="00AD74F7">
        <w:fldChar w:fldCharType="end"/>
      </w:r>
      <w:r>
        <w:t xml:space="preserve">.  They can be broadly classified into schemes that are transparent to the receiver, and those that are not.  Transparent schemes reduce the signal peaks by introducing a limited amount of distortion such that the receiver can process the signal assuming it was transmitted in an undistorted way, or they may predistort the signal to compensate for non-linearity in the PA.  </w:t>
      </w:r>
      <w:r w:rsidR="002A367E">
        <w:t>I</w:t>
      </w:r>
      <w:r w:rsidR="002D09D1">
        <w:t>n the following discussion, several transparent scheme</w:t>
      </w:r>
      <w:r w:rsidR="004E1F09">
        <w:t>s</w:t>
      </w:r>
      <w:r w:rsidR="002D09D1">
        <w:t xml:space="preserve"> are simulated, namely, </w:t>
      </w:r>
      <w:r w:rsidR="00D343AF">
        <w:t>clipping, Turbo clipping with iteratively filtering, peak cancellation and FDSS and FDSS RRC.</w:t>
      </w:r>
      <w:r w:rsidR="00903D6B">
        <w:t xml:space="preserve"> </w:t>
      </w:r>
    </w:p>
    <w:p w14:paraId="25E3D77F" w14:textId="36EE9E1E" w:rsidR="00B233F5" w:rsidRDefault="000E1150" w:rsidP="0023705D">
      <w:bookmarkStart w:id="0" w:name="_Ref115159812"/>
      <w:r>
        <w:t xml:space="preserve">The MPR </w:t>
      </w:r>
      <w:r w:rsidR="0055545B">
        <w:t xml:space="preserve">is simulated </w:t>
      </w:r>
      <w:r w:rsidR="00D2404C">
        <w:t>for outer RB allocation with</w:t>
      </w:r>
      <w:r w:rsidR="0055545B">
        <w:t xml:space="preserve"> the RB start at 0 to represent the worst case</w:t>
      </w:r>
      <w:r w:rsidR="00D2404C">
        <w:t xml:space="preserve">. </w:t>
      </w:r>
      <w:r w:rsidR="00AD1909">
        <w:t xml:space="preserve">The </w:t>
      </w:r>
      <w:r w:rsidR="0080374E">
        <w:t xml:space="preserve">performance constrains of EVM, IBE and spectrum flatness are illustrated in Figure 4 to 6. </w:t>
      </w:r>
      <w:r w:rsidR="00D2404C">
        <w:t>The preliminary simulation result in Figure 1 shows that the FDSS</w:t>
      </w:r>
      <w:r w:rsidR="00B90788">
        <w:t xml:space="preserve"> with RRC filter performance better than other schemes with more backoff power. </w:t>
      </w:r>
      <w:r w:rsidR="00224019">
        <w:t xml:space="preserve">The gain </w:t>
      </w:r>
      <w:r w:rsidR="00FE1404">
        <w:t>is between 0.</w:t>
      </w:r>
      <w:r w:rsidR="00FE4E3F">
        <w:t>3</w:t>
      </w:r>
      <w:r w:rsidR="00FE1404">
        <w:t xml:space="preserve"> dB to around 1</w:t>
      </w:r>
      <w:r w:rsidR="00360397">
        <w:t>.2</w:t>
      </w:r>
      <w:r w:rsidR="00FE1404">
        <w:t xml:space="preserve"> dB depending on the RB size</w:t>
      </w:r>
      <w:r w:rsidR="00FE4E3F">
        <w:t xml:space="preserve"> and transparent scheme</w:t>
      </w:r>
      <w:r w:rsidR="00730B98">
        <w:t xml:space="preserve">. The FDSS with </w:t>
      </w:r>
      <w:r w:rsidR="00FE4E3F">
        <w:t>filter [0.28 1 0.28]</w:t>
      </w:r>
      <w:r w:rsidR="00730B98">
        <w:t xml:space="preserve"> </w:t>
      </w:r>
      <w:r w:rsidR="00FE4E3F">
        <w:t>has</w:t>
      </w:r>
      <w:r w:rsidR="004C5FED">
        <w:t xml:space="preserve"> best gain over other schemes, but the EVM performance is worst for this filter</w:t>
      </w:r>
      <w:r w:rsidR="00632A12">
        <w:t xml:space="preserve">, this means this filter is most aggressive on PAR reduction which can be observed at Figure </w:t>
      </w:r>
      <w:r w:rsidR="00712367">
        <w:t xml:space="preserve">3. This calls for the BLER </w:t>
      </w:r>
      <w:r w:rsidR="00213A11">
        <w:t xml:space="preserve">simulation for the net gain comparison in </w:t>
      </w:r>
      <w:r w:rsidR="001E40E0">
        <w:t>chapter 2.3.</w:t>
      </w:r>
    </w:p>
    <w:p w14:paraId="53D5BEEA" w14:textId="31F0858C" w:rsidR="00AD1909" w:rsidRDefault="000F5041" w:rsidP="000F5041">
      <w:pPr>
        <w:pStyle w:val="Observation"/>
      </w:pPr>
      <w:bookmarkStart w:id="1" w:name="_Ref118295737"/>
      <w:bookmarkStart w:id="2" w:name="_Ref118723404"/>
      <w:r>
        <w:t>The FDSS can bring 0.4 to 1</w:t>
      </w:r>
      <w:r w:rsidR="001E40E0">
        <w:t>.2</w:t>
      </w:r>
      <w:r>
        <w:t xml:space="preserve"> dB gain on the outer RB allocation for QPSK of DFT-OFDM waveform</w:t>
      </w:r>
      <w:bookmarkEnd w:id="1"/>
      <w:r w:rsidR="009E74F5">
        <w:t xml:space="preserve"> for MPR reduction at UE</w:t>
      </w:r>
      <w:r w:rsidR="00803783">
        <w:t>.</w:t>
      </w:r>
      <w:bookmarkEnd w:id="2"/>
    </w:p>
    <w:p w14:paraId="7F0A14A9" w14:textId="01792E29" w:rsidR="001E40E0" w:rsidRDefault="001E40E0" w:rsidP="000F5041">
      <w:pPr>
        <w:pStyle w:val="Observation"/>
      </w:pPr>
      <w:bookmarkStart w:id="3" w:name="_Ref118723415"/>
      <w:r>
        <w:t xml:space="preserve">The net gain analysis is needed to evaluate the </w:t>
      </w:r>
      <w:r w:rsidR="00970086">
        <w:t xml:space="preserve">transparent </w:t>
      </w:r>
      <w:r>
        <w:t xml:space="preserve">MPR reduction </w:t>
      </w:r>
      <w:r w:rsidR="00970086">
        <w:t xml:space="preserve">schemes </w:t>
      </w:r>
      <w:r w:rsidR="005831A2">
        <w:t>due to the more EVM degradation</w:t>
      </w:r>
      <w:r w:rsidR="00970086">
        <w:t xml:space="preserve"> for aggressive filter</w:t>
      </w:r>
      <w:r w:rsidR="005831A2">
        <w:t>.</w:t>
      </w:r>
      <w:bookmarkEnd w:id="3"/>
    </w:p>
    <w:p w14:paraId="0C4DDCB7" w14:textId="2275AC95" w:rsidR="00B233F5" w:rsidRDefault="001C0BD2" w:rsidP="0023705D">
      <w:r w:rsidRPr="001C0BD2">
        <w:rPr>
          <w:noProof/>
        </w:rPr>
        <w:drawing>
          <wp:inline distT="0" distB="0" distL="0" distR="0" wp14:anchorId="34411C88" wp14:editId="40F04CB9">
            <wp:extent cx="2832422" cy="2124317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6BE28BF-DF19-4A3B-833E-CF82F1B2F9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6BE28BF-DF19-4A3B-833E-CF82F1B2F9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2422" cy="21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ADF" w:rsidRPr="0098297C">
        <w:rPr>
          <w:noProof/>
        </w:rPr>
        <w:drawing>
          <wp:inline distT="0" distB="0" distL="0" distR="0" wp14:anchorId="176A881A" wp14:editId="380009B5">
            <wp:extent cx="2368336" cy="216206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2" r="6629"/>
                    <a:stretch/>
                  </pic:blipFill>
                  <pic:spPr bwMode="auto">
                    <a:xfrm>
                      <a:off x="0" y="0"/>
                      <a:ext cx="2375394" cy="216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19EB2C" w14:textId="56ABCA10" w:rsidR="006434D6" w:rsidRDefault="00A334E4" w:rsidP="00A334E4">
      <w:pPr>
        <w:pStyle w:val="Caption"/>
      </w:pPr>
      <w:bookmarkStart w:id="4" w:name="_Ref1186298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1</w:t>
      </w:r>
      <w:r>
        <w:fldChar w:fldCharType="end"/>
      </w:r>
      <w:bookmarkEnd w:id="4"/>
      <w:r>
        <w:t>:</w:t>
      </w:r>
      <w:r w:rsidR="006434D6">
        <w:t xml:space="preserve"> </w:t>
      </w:r>
      <w:r w:rsidR="00A61ADF">
        <w:t>B</w:t>
      </w:r>
      <w:r w:rsidR="006434D6">
        <w:t xml:space="preserve">ackoff power </w:t>
      </w:r>
      <w:r w:rsidR="003075FD">
        <w:t>comparison between different transparent schemes for outer RB allocation</w:t>
      </w:r>
      <w:r w:rsidR="008E2C5B">
        <w:t xml:space="preserve"> (Right figure is gain subtracting the </w:t>
      </w:r>
      <w:r w:rsidR="00B47338">
        <w:t>default PA backoff power)</w:t>
      </w:r>
    </w:p>
    <w:p w14:paraId="019DBB57" w14:textId="43C00B66" w:rsidR="00AD594A" w:rsidRDefault="00AD594A" w:rsidP="0023705D"/>
    <w:p w14:paraId="01C7C75A" w14:textId="328B0DD0" w:rsidR="00AD594A" w:rsidRDefault="004E4B0F" w:rsidP="0023705D">
      <w:r w:rsidRPr="004E4B0F">
        <w:rPr>
          <w:noProof/>
        </w:rPr>
        <w:lastRenderedPageBreak/>
        <w:drawing>
          <wp:inline distT="0" distB="0" distL="0" distR="0" wp14:anchorId="1B9DAE85" wp14:editId="0B3CE283">
            <wp:extent cx="3097135" cy="2322851"/>
            <wp:effectExtent l="0" t="0" r="0" b="0"/>
            <wp:docPr id="1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2F910EAF-2063-42A2-802D-13798AB5CA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2F910EAF-2063-42A2-802D-13798AB5CA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97135" cy="2322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7EA48" w14:textId="74ACAA4D" w:rsidR="00AD594A" w:rsidRDefault="00A334E4" w:rsidP="00A334E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2</w:t>
      </w:r>
      <w:r>
        <w:fldChar w:fldCharType="end"/>
      </w:r>
      <w:r>
        <w:t>:</w:t>
      </w:r>
      <w:r w:rsidR="00AD594A">
        <w:t>The Cubic matrix</w:t>
      </w:r>
      <w:r w:rsidR="00066698">
        <w:t xml:space="preserve"> (CM</w:t>
      </w:r>
      <w:proofErr w:type="gramStart"/>
      <w:r w:rsidR="00066698">
        <w:t xml:space="preserve">) </w:t>
      </w:r>
      <w:r w:rsidR="00AD594A">
        <w:t xml:space="preserve"> comparison</w:t>
      </w:r>
      <w:proofErr w:type="gramEnd"/>
      <w:r w:rsidR="00AD594A">
        <w:t xml:space="preserve"> between different transparent schemes</w:t>
      </w:r>
    </w:p>
    <w:p w14:paraId="725E097F" w14:textId="7744D319" w:rsidR="00AD594A" w:rsidRDefault="004E4B0F" w:rsidP="0023705D">
      <w:r w:rsidRPr="004E4B0F">
        <w:rPr>
          <w:noProof/>
        </w:rPr>
        <w:drawing>
          <wp:inline distT="0" distB="0" distL="0" distR="0" wp14:anchorId="26636071" wp14:editId="4D779A5A">
            <wp:extent cx="3097135" cy="2322852"/>
            <wp:effectExtent l="0" t="0" r="0" b="0"/>
            <wp:docPr id="2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315E4A97-9D43-4689-AB32-E2855E3157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315E4A97-9D43-4689-AB32-E2855E3157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7135" cy="232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14813" w14:textId="0EA4541C" w:rsidR="00A334E4" w:rsidRDefault="00A334E4" w:rsidP="00A334E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3</w:t>
      </w:r>
      <w:r>
        <w:fldChar w:fldCharType="end"/>
      </w:r>
      <w:r>
        <w:t>: PAP reduction comparison between different transparent schemes</w:t>
      </w:r>
    </w:p>
    <w:p w14:paraId="221C2065" w14:textId="3FDB1970" w:rsidR="00A334E4" w:rsidRDefault="004E4B0F" w:rsidP="00A334E4">
      <w:r w:rsidRPr="004E4B0F">
        <w:rPr>
          <w:noProof/>
        </w:rPr>
        <w:drawing>
          <wp:inline distT="0" distB="0" distL="0" distR="0" wp14:anchorId="536BAD09" wp14:editId="64DA19D2">
            <wp:extent cx="3097136" cy="2322852"/>
            <wp:effectExtent l="0" t="0" r="0" b="0"/>
            <wp:docPr id="18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EA9C501D-538B-46E1-A580-923ED87984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EA9C501D-538B-46E1-A580-923ED879840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97136" cy="232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88E74" w14:textId="1DA7AAE3" w:rsidR="007F306A" w:rsidRDefault="007F306A" w:rsidP="007F306A">
      <w:pPr>
        <w:pStyle w:val="Caption"/>
      </w:pPr>
      <w:bookmarkStart w:id="5" w:name="_Ref118627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4</w:t>
      </w:r>
      <w:r>
        <w:fldChar w:fldCharType="end"/>
      </w:r>
      <w:bookmarkEnd w:id="5"/>
      <w:r>
        <w:t>:EVM performance comparison for different transparent schemes</w:t>
      </w:r>
    </w:p>
    <w:p w14:paraId="00326704" w14:textId="28A6C62B" w:rsidR="00B62DC8" w:rsidRDefault="00B62DC8" w:rsidP="00B62DC8"/>
    <w:p w14:paraId="210D1E91" w14:textId="77777777" w:rsidR="00B62DC8" w:rsidRPr="00B62DC8" w:rsidRDefault="00B62DC8" w:rsidP="00B62DC8"/>
    <w:p w14:paraId="65C351F0" w14:textId="09ECF525" w:rsidR="007F306A" w:rsidRDefault="008136A5" w:rsidP="007F306A">
      <w:r w:rsidRPr="008136A5">
        <w:rPr>
          <w:noProof/>
        </w:rPr>
        <w:lastRenderedPageBreak/>
        <w:drawing>
          <wp:inline distT="0" distB="0" distL="0" distR="0" wp14:anchorId="62853E1E" wp14:editId="2CACEF26">
            <wp:extent cx="2953511" cy="2215133"/>
            <wp:effectExtent l="0" t="0" r="0" b="0"/>
            <wp:docPr id="20" name="Picture 19">
              <a:extLst xmlns:a="http://schemas.openxmlformats.org/drawingml/2006/main">
                <a:ext uri="{FF2B5EF4-FFF2-40B4-BE49-F238E27FC236}">
                  <a16:creationId xmlns:a16="http://schemas.microsoft.com/office/drawing/2014/main" id="{A7B2E470-222E-42EA-847B-0894956801D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>
                      <a:extLst>
                        <a:ext uri="{FF2B5EF4-FFF2-40B4-BE49-F238E27FC236}">
                          <a16:creationId xmlns:a16="http://schemas.microsoft.com/office/drawing/2014/main" id="{A7B2E470-222E-42EA-847B-0894956801D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3511" cy="2215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253B" w14:textId="27E62BDA" w:rsidR="000D6135" w:rsidRDefault="000D6135" w:rsidP="000D613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5</w:t>
      </w:r>
      <w:r>
        <w:fldChar w:fldCharType="end"/>
      </w:r>
      <w:r>
        <w:t>: IBE performance comparison between different transparent schemes</w:t>
      </w:r>
    </w:p>
    <w:p w14:paraId="766627A1" w14:textId="68DF701D" w:rsidR="00B62DC8" w:rsidRDefault="00B62DC8" w:rsidP="00B62DC8"/>
    <w:p w14:paraId="5EDCF5DB" w14:textId="37D0F9B7" w:rsidR="00B62DC8" w:rsidRDefault="00B62DC8" w:rsidP="00B62DC8">
      <w:r w:rsidRPr="00B62DC8">
        <w:rPr>
          <w:noProof/>
        </w:rPr>
        <w:drawing>
          <wp:inline distT="0" distB="0" distL="0" distR="0" wp14:anchorId="17D5FF4A" wp14:editId="07AF863D">
            <wp:extent cx="3637825" cy="2728369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AF9B040-6F45-45E8-A49E-92A491A2962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AF9B040-6F45-45E8-A49E-92A491A2962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37825" cy="2728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02F29" w14:textId="2863417E" w:rsidR="00B62DC8" w:rsidRPr="00B62DC8" w:rsidRDefault="00B62DC8" w:rsidP="00B62DC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6</w:t>
      </w:r>
      <w:r>
        <w:fldChar w:fldCharType="end"/>
      </w:r>
      <w:r>
        <w:t>: Spectrum flatness performance</w:t>
      </w:r>
    </w:p>
    <w:p w14:paraId="03A8299F" w14:textId="43DCCFF2" w:rsidR="00952F33" w:rsidRDefault="00952F33" w:rsidP="00952F33">
      <w:pPr>
        <w:pStyle w:val="Heading3"/>
        <w:numPr>
          <w:ilvl w:val="0"/>
          <w:numId w:val="0"/>
        </w:numPr>
      </w:pPr>
      <w:bookmarkStart w:id="6" w:name="_Ref118295891"/>
      <w:r>
        <w:t>2.1.1 BLER performance</w:t>
      </w:r>
      <w:bookmarkEnd w:id="6"/>
      <w:r w:rsidR="00A536FE">
        <w:t xml:space="preserve"> for transparent schemes</w:t>
      </w:r>
    </w:p>
    <w:p w14:paraId="6817C771" w14:textId="4426F977" w:rsidR="009935CC" w:rsidRDefault="00952F33" w:rsidP="00952F33">
      <w:pPr>
        <w:rPr>
          <w:lang w:eastAsia="ja-JP"/>
        </w:rPr>
      </w:pPr>
      <w:r>
        <w:rPr>
          <w:lang w:eastAsia="ja-JP"/>
        </w:rPr>
        <w:t xml:space="preserve">In </w:t>
      </w:r>
      <w:r w:rsidR="004E1F09">
        <w:rPr>
          <w:lang w:eastAsia="ja-JP"/>
        </w:rPr>
        <w:fldChar w:fldCharType="begin"/>
      </w:r>
      <w:r w:rsidR="004E1F09">
        <w:rPr>
          <w:lang w:eastAsia="ja-JP"/>
        </w:rPr>
        <w:instrText xml:space="preserve"> REF _Ref118626076 \h </w:instrText>
      </w:r>
      <w:r w:rsidR="004E1F09">
        <w:rPr>
          <w:lang w:eastAsia="ja-JP"/>
        </w:rPr>
      </w:r>
      <w:r w:rsidR="004E1F09">
        <w:rPr>
          <w:lang w:eastAsia="ja-JP"/>
        </w:rPr>
        <w:fldChar w:fldCharType="separate"/>
      </w:r>
      <w:r w:rsidR="004E1F09">
        <w:t xml:space="preserve">Figure </w:t>
      </w:r>
      <w:r w:rsidR="004E1F09">
        <w:rPr>
          <w:noProof/>
        </w:rPr>
        <w:t>7</w:t>
      </w:r>
      <w:r w:rsidR="004E1F09">
        <w:rPr>
          <w:lang w:eastAsia="ja-JP"/>
        </w:rPr>
        <w:fldChar w:fldCharType="end"/>
      </w:r>
      <w:r w:rsidR="004E1F09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_Ref118301297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below, we present results of link simulations for the example schemes given above that quantify the impact on required SNR at a target BLER.  As can be seen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_Ref118301297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A264D7">
        <w:rPr>
          <w:lang w:eastAsia="ja-JP"/>
        </w:rPr>
        <w:t xml:space="preserve">there is </w:t>
      </w:r>
      <w:r w:rsidR="00F554EA">
        <w:rPr>
          <w:lang w:eastAsia="ja-JP"/>
        </w:rPr>
        <w:t xml:space="preserve">0.2 to 0.3 dB SNR increase for FDSS [1 0.28] but there is </w:t>
      </w:r>
      <w:r w:rsidR="00093E8B">
        <w:rPr>
          <w:lang w:eastAsia="ja-JP"/>
        </w:rPr>
        <w:t>0.7 dB – 1.4 dB SNR increase for FDSS [0.28 1 0.28]</w:t>
      </w:r>
      <w:r w:rsidR="00420564">
        <w:rPr>
          <w:lang w:eastAsia="ja-JP"/>
        </w:rPr>
        <w:t xml:space="preserve">. FDSS with RRC filter is between FDSS [1 </w:t>
      </w:r>
      <w:proofErr w:type="gramStart"/>
      <w:r w:rsidR="00420564">
        <w:rPr>
          <w:lang w:eastAsia="ja-JP"/>
        </w:rPr>
        <w:t>0.28 ]</w:t>
      </w:r>
      <w:proofErr w:type="gramEnd"/>
      <w:r w:rsidR="00420564">
        <w:rPr>
          <w:lang w:eastAsia="ja-JP"/>
        </w:rPr>
        <w:t xml:space="preserve"> and FDSS [0.28 1 0.28] for low MCS but give bigger SNR increase for higher MCS.</w:t>
      </w:r>
      <w:r>
        <w:rPr>
          <w:lang w:eastAsia="ja-JP"/>
        </w:rPr>
        <w:t xml:space="preserve">  </w:t>
      </w:r>
    </w:p>
    <w:p w14:paraId="65516977" w14:textId="456F32EF" w:rsidR="00952F33" w:rsidRDefault="00D444B9" w:rsidP="00426D74">
      <w:pPr>
        <w:pStyle w:val="Observation"/>
      </w:pPr>
      <w:r>
        <w:t xml:space="preserve"> </w:t>
      </w:r>
      <w:bookmarkStart w:id="7" w:name="_Ref118723615"/>
      <w:r w:rsidR="00426D74">
        <w:t>SNR loss is worst for FDSS [ 0.28 1 0.28]</w:t>
      </w:r>
      <w:r w:rsidR="005834AE">
        <w:t xml:space="preserve"> </w:t>
      </w:r>
      <w:r w:rsidR="00426D74">
        <w:t>and less for FDSS [1 0.28] and FDSS RRC</w:t>
      </w:r>
      <w:r w:rsidR="0049486A">
        <w:t xml:space="preserve"> for low MCS.</w:t>
      </w:r>
      <w:bookmarkEnd w:id="7"/>
    </w:p>
    <w:p w14:paraId="020143D1" w14:textId="77777777" w:rsidR="00952F33" w:rsidRDefault="00952F33" w:rsidP="00952F33">
      <w:pPr>
        <w:rPr>
          <w:lang w:eastAsia="ja-JP"/>
        </w:rPr>
      </w:pPr>
    </w:p>
    <w:p w14:paraId="0593694B" w14:textId="487E1F6B" w:rsidR="00952F33" w:rsidRDefault="00952F33" w:rsidP="00761EE1">
      <w:pPr>
        <w:keepNext/>
        <w:jc w:val="center"/>
      </w:pPr>
      <w:r w:rsidRPr="00B134F3">
        <w:lastRenderedPageBreak/>
        <w:t xml:space="preserve"> </w:t>
      </w:r>
      <w:r w:rsidR="003F0449">
        <w:t> </w:t>
      </w:r>
      <w:r w:rsidR="003F0449">
        <w:rPr>
          <w:noProof/>
        </w:rPr>
        <w:drawing>
          <wp:inline distT="0" distB="0" distL="0" distR="0" wp14:anchorId="60860EC0" wp14:editId="6C6F6F47">
            <wp:extent cx="2534634" cy="2316967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005" cy="232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449">
        <w:rPr>
          <w:noProof/>
        </w:rPr>
        <w:drawing>
          <wp:inline distT="0" distB="0" distL="0" distR="0" wp14:anchorId="11F0D417" wp14:editId="13B4C22E">
            <wp:extent cx="2580385" cy="23843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85" cy="2411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449">
        <w:rPr>
          <w:noProof/>
        </w:rPr>
        <w:drawing>
          <wp:inline distT="0" distB="0" distL="0" distR="0" wp14:anchorId="5F051EE4" wp14:editId="321F16E9">
            <wp:extent cx="2637982" cy="244232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22" cy="2466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449">
        <w:rPr>
          <w:noProof/>
        </w:rPr>
        <w:drawing>
          <wp:inline distT="0" distB="0" distL="0" distR="0" wp14:anchorId="627EF4EE" wp14:editId="41BF46EA">
            <wp:extent cx="2681546" cy="2487482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41" cy="251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B16DA" w14:textId="3E5D0F88" w:rsidR="00952F33" w:rsidRDefault="00952F33" w:rsidP="00952F33">
      <w:pPr>
        <w:pStyle w:val="Caption"/>
        <w:rPr>
          <w:lang w:eastAsia="ja-JP"/>
        </w:rPr>
      </w:pPr>
      <w:bookmarkStart w:id="8" w:name="_Ref1186260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5B9">
        <w:rPr>
          <w:noProof/>
        </w:rPr>
        <w:t>7</w:t>
      </w:r>
      <w:r>
        <w:fldChar w:fldCharType="end"/>
      </w:r>
      <w:bookmarkEnd w:id="8"/>
      <w:r>
        <w:t>:</w:t>
      </w:r>
      <w:r w:rsidRPr="00F13707">
        <w:rPr>
          <w:b w:val="0"/>
          <w:lang w:eastAsia="en-GB"/>
        </w:rPr>
        <w:t>Example link level results for small allocations at selected code rates</w:t>
      </w:r>
    </w:p>
    <w:p w14:paraId="0CE860F0" w14:textId="77777777" w:rsidR="00952F33" w:rsidRDefault="00952F33" w:rsidP="00952F33">
      <w:pPr>
        <w:rPr>
          <w:lang w:eastAsia="ja-JP"/>
        </w:rPr>
      </w:pPr>
    </w:p>
    <w:p w14:paraId="49DB80CE" w14:textId="3E04ACB3" w:rsidR="00952F33" w:rsidRDefault="00952F33" w:rsidP="00952F33">
      <w:pPr>
        <w:pStyle w:val="Caption"/>
        <w:keepNext/>
        <w:jc w:val="center"/>
      </w:pPr>
      <w:bookmarkStart w:id="9" w:name="_Ref1183012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: </w:t>
      </w:r>
      <w:r w:rsidR="00E61DE5">
        <w:t xml:space="preserve">SNR@10% for </w:t>
      </w:r>
      <w:r w:rsidR="008E4739">
        <w:t>transparent scheme</w:t>
      </w:r>
    </w:p>
    <w:p w14:paraId="4BAA95EB" w14:textId="77777777" w:rsidR="00F6564C" w:rsidRPr="00F6564C" w:rsidRDefault="00F6564C" w:rsidP="00F6564C">
      <w:pPr>
        <w:spacing w:after="0"/>
        <w:rPr>
          <w:rFonts w:eastAsia="Times New Roman"/>
          <w:sz w:val="24"/>
          <w:szCs w:val="24"/>
          <w:lang w:eastAsia="zh-CN"/>
        </w:rPr>
      </w:pPr>
      <w:r w:rsidRPr="00F6564C">
        <w:rPr>
          <w:rFonts w:eastAsia="Times New Roman"/>
          <w:sz w:val="24"/>
          <w:szCs w:val="24"/>
          <w:lang w:eastAsia="zh-CN"/>
        </w:rPr>
        <w:t> </w:t>
      </w:r>
    </w:p>
    <w:tbl>
      <w:tblPr>
        <w:tblW w:w="0" w:type="auto"/>
        <w:tblInd w:w="1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1"/>
        <w:gridCol w:w="664"/>
        <w:gridCol w:w="1000"/>
        <w:gridCol w:w="567"/>
        <w:gridCol w:w="969"/>
        <w:gridCol w:w="1015"/>
      </w:tblGrid>
      <w:tr w:rsidR="00F6564C" w:rsidRPr="00F6564C" w14:paraId="462F08BD" w14:textId="77777777" w:rsidTr="00F6564C">
        <w:trPr>
          <w:trHeight w:val="84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6A463C19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SNR increasc@10%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237C8238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clipping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61616022" w14:textId="77777777" w:rsid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peak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  <w:p w14:paraId="7A9C70D6" w14:textId="0CCA5228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Cancellation</w:t>
            </w:r>
          </w:p>
        </w:tc>
        <w:tc>
          <w:tcPr>
            <w:tcW w:w="5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5EA1C16B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FDSS 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  <w:p w14:paraId="7E86137D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[1 0.28]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96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78A698A5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FDSS 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  <w:p w14:paraId="2A3AE40F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[0.28 1 0.28]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  <w:p w14:paraId="304BDF81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1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69CA1959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FDSS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  <w:p w14:paraId="093B6219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b/>
                <w:bCs/>
                <w:color w:val="FFFFFF"/>
                <w:sz w:val="18"/>
                <w:szCs w:val="18"/>
                <w:lang w:val="en-US" w:eastAsia="zh-CN"/>
              </w:rPr>
              <w:t>RRC</w:t>
            </w:r>
            <w:r w:rsidRPr="00F6564C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​</w:t>
            </w:r>
          </w:p>
        </w:tc>
      </w:tr>
      <w:tr w:rsidR="00F6564C" w:rsidRPr="00F6564C" w14:paraId="186F8AAC" w14:textId="77777777" w:rsidTr="00F6564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156F0238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8PRB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  <w:p w14:paraId="5EB4E3B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MCS 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5C91380D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4A2030A0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4FF6452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0.2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96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35C82A56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0.7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1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5B0CE30F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0.4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</w:tr>
      <w:tr w:rsidR="00F6564C" w:rsidRPr="00F6564C" w14:paraId="6A75A020" w14:textId="77777777" w:rsidTr="00F6564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0A27A242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8PRB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  <w:p w14:paraId="2D88732D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MCS 6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66B75DD6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2397C870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0F14788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0.3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96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351F3E4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1.4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1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4A06303E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0.6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</w:tr>
      <w:tr w:rsidR="00F6564C" w:rsidRPr="00F6564C" w14:paraId="5F79792C" w14:textId="77777777" w:rsidTr="00F6564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3D8CD127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40PRB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  <w:p w14:paraId="5E40A3B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MCS 2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70D5F940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5BC7EE8E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2017A36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0.2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96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45E4ED94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0.8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1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7A7B18F5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0.4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</w:tr>
      <w:tr w:rsidR="00F6564C" w:rsidRPr="00F6564C" w14:paraId="2BEECFDE" w14:textId="77777777" w:rsidTr="00F6564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522A64B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40PRB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  <w:p w14:paraId="3F6701F2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lastRenderedPageBreak/>
              <w:t>MCS 6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6DC27A9A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lastRenderedPageBreak/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58E6500B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0.0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5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69997A1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0.3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96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D5AC8F7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1.4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  <w:tc>
          <w:tcPr>
            <w:tcW w:w="1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3EDC7E87" w14:textId="77777777" w:rsidR="00F6564C" w:rsidRPr="00F6564C" w:rsidRDefault="00F6564C" w:rsidP="00F6564C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</w:pPr>
            <w:r w:rsidRPr="00F6564C">
              <w:rPr>
                <w:rFonts w:ascii="Ericsson Hilda" w:eastAsia="Times New Roman" w:hAnsi="Ericsson Hilda"/>
                <w:color w:val="181818"/>
                <w:sz w:val="18"/>
                <w:szCs w:val="18"/>
                <w:lang w:val="en-US" w:eastAsia="zh-CN"/>
              </w:rPr>
              <w:t>2.5</w:t>
            </w:r>
            <w:r w:rsidRPr="00F6564C">
              <w:rPr>
                <w:rFonts w:eastAsia="Times New Roman"/>
                <w:color w:val="181818"/>
                <w:sz w:val="18"/>
                <w:szCs w:val="18"/>
                <w:lang w:val="en-US" w:eastAsia="zh-CN"/>
              </w:rPr>
              <w:t>​</w:t>
            </w:r>
          </w:p>
        </w:tc>
      </w:tr>
    </w:tbl>
    <w:p w14:paraId="0EC711E3" w14:textId="77777777" w:rsidR="00952F33" w:rsidRDefault="00952F33" w:rsidP="00952F33">
      <w:pPr>
        <w:rPr>
          <w:lang w:eastAsia="ja-JP"/>
        </w:rPr>
      </w:pPr>
    </w:p>
    <w:p w14:paraId="469B9130" w14:textId="349F41F5" w:rsidR="000D6135" w:rsidRDefault="000C5837" w:rsidP="00952F33">
      <w:pPr>
        <w:pStyle w:val="Heading2"/>
      </w:pPr>
      <w:r>
        <w:t>Net gain</w:t>
      </w:r>
    </w:p>
    <w:p w14:paraId="3A564BFD" w14:textId="2548E50F" w:rsidR="000C5837" w:rsidRDefault="00CF48EA" w:rsidP="000C5837">
      <w:r>
        <w:t>The total gain of MPR transparent scheme should be MPR reduction gain + SNR gain/loss</w:t>
      </w:r>
      <w:r w:rsidR="002B59B0">
        <w:t xml:space="preserve">.  </w:t>
      </w:r>
      <w:r w:rsidR="00FF2E13">
        <w:t xml:space="preserve">FDSS with filter [0.28 1 0.28] brings the negative total gain </w:t>
      </w:r>
      <w:r w:rsidR="00E04655">
        <w:t>in some RB size</w:t>
      </w:r>
      <w:r w:rsidR="009A4F89">
        <w:t xml:space="preserve"> and no gain at other RB size. </w:t>
      </w:r>
      <w:r w:rsidR="00FF2E13">
        <w:t xml:space="preserve"> </w:t>
      </w:r>
      <w:r w:rsidR="000F299D">
        <w:t xml:space="preserve">With the gain </w:t>
      </w:r>
      <w:r w:rsidR="008B280E">
        <w:t xml:space="preserve">figure at right in </w:t>
      </w:r>
      <w:r w:rsidR="008B280E">
        <w:fldChar w:fldCharType="begin"/>
      </w:r>
      <w:r w:rsidR="008B280E">
        <w:instrText xml:space="preserve"> REF _Ref118629806 \h </w:instrText>
      </w:r>
      <w:r w:rsidR="008B280E">
        <w:fldChar w:fldCharType="separate"/>
      </w:r>
      <w:r w:rsidR="008B280E">
        <w:t xml:space="preserve">Figure </w:t>
      </w:r>
      <w:r w:rsidR="008B280E">
        <w:rPr>
          <w:noProof/>
        </w:rPr>
        <w:t>1</w:t>
      </w:r>
      <w:r w:rsidR="008B280E">
        <w:fldChar w:fldCharType="end"/>
      </w:r>
      <w:r w:rsidR="008B280E">
        <w:t xml:space="preserve"> and </w:t>
      </w:r>
      <w:proofErr w:type="gramStart"/>
      <w:r w:rsidR="008B280E">
        <w:t>consider also</w:t>
      </w:r>
      <w:proofErr w:type="gramEnd"/>
      <w:r w:rsidR="008B280E">
        <w:t xml:space="preserve"> the SNR loss, </w:t>
      </w:r>
      <w:r w:rsidR="00C65D8C">
        <w:t>FDSS RRC and FDSS [1 0.28] gives general 0.</w:t>
      </w:r>
      <w:r w:rsidR="00225862">
        <w:t>1 dB to 0.</w:t>
      </w:r>
      <w:r w:rsidR="002961E6">
        <w:t>5</w:t>
      </w:r>
      <w:r w:rsidR="00225862">
        <w:t xml:space="preserve"> dB gain</w:t>
      </w:r>
      <w:r w:rsidR="009A09FA">
        <w:t xml:space="preserve">, which slightly perform better than clipping and peak cancelation. </w:t>
      </w:r>
      <w:r w:rsidR="00CA47CE">
        <w:t xml:space="preserve">As there is no </w:t>
      </w:r>
      <w:r w:rsidR="006B3412">
        <w:t xml:space="preserve">SNR loss for clipping and peak cancellation, the total is slightly less than FDSS [1 0.28] but </w:t>
      </w:r>
      <w:r w:rsidR="005332CB">
        <w:t>the MPR reduction performance could be seen in par with the FDSS [1 0.28].</w:t>
      </w:r>
    </w:p>
    <w:p w14:paraId="7B122A90" w14:textId="094E23C5" w:rsidR="009A09FA" w:rsidRDefault="003C6CDF" w:rsidP="009A09FA">
      <w:pPr>
        <w:pStyle w:val="Observation"/>
      </w:pPr>
      <w:bookmarkStart w:id="10" w:name="_Ref118723626"/>
      <w:r>
        <w:t xml:space="preserve">Transparent scheme without spectrum expansion with </w:t>
      </w:r>
      <w:r w:rsidR="009A09FA">
        <w:t xml:space="preserve">FDSS [0.28 1 0.28] has </w:t>
      </w:r>
      <w:r w:rsidR="009279A3">
        <w:t>no gain or negative total gain in most of RB allocation.</w:t>
      </w:r>
      <w:bookmarkEnd w:id="10"/>
    </w:p>
    <w:p w14:paraId="587160EA" w14:textId="75F35FD7" w:rsidR="009279A3" w:rsidRDefault="003C6CDF" w:rsidP="009A09FA">
      <w:pPr>
        <w:pStyle w:val="Observation"/>
      </w:pPr>
      <w:bookmarkStart w:id="11" w:name="_Ref118723635"/>
      <w:r>
        <w:t xml:space="preserve">Transparent scheme without spectrum expansion with </w:t>
      </w:r>
      <w:r w:rsidR="009279A3">
        <w:t>FDSS [1 0.28] give</w:t>
      </w:r>
      <w:r w:rsidR="00143DA2">
        <w:t>s</w:t>
      </w:r>
      <w:r w:rsidR="009279A3">
        <w:t xml:space="preserve"> moderate gain (around </w:t>
      </w:r>
      <w:r w:rsidR="00143DA2">
        <w:t xml:space="preserve">0.1 - </w:t>
      </w:r>
      <w:r w:rsidR="009279A3">
        <w:t xml:space="preserve">0.5 dB) </w:t>
      </w:r>
      <w:r w:rsidR="00327A0F">
        <w:t>at some RB size.</w:t>
      </w:r>
      <w:bookmarkEnd w:id="11"/>
    </w:p>
    <w:p w14:paraId="1DD37EDC" w14:textId="14B0A030" w:rsidR="005332CB" w:rsidRDefault="003C6CDF" w:rsidP="009A09FA">
      <w:pPr>
        <w:pStyle w:val="Observation"/>
      </w:pPr>
      <w:bookmarkStart w:id="12" w:name="_Ref118723645"/>
      <w:r>
        <w:t xml:space="preserve">Transparent scheme without spectrum expansion with </w:t>
      </w:r>
      <w:r w:rsidR="005332CB">
        <w:t>Clipping and peak cancelation could provide similar total gain for MPR reduction with FDSS.</w:t>
      </w:r>
      <w:bookmarkEnd w:id="12"/>
    </w:p>
    <w:p w14:paraId="3D97FF0A" w14:textId="77777777" w:rsidR="002B60A3" w:rsidRPr="000C5837" w:rsidRDefault="002B60A3" w:rsidP="000C5837"/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1B20C2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0361D1">
        <w:t xml:space="preserve">initial MPR reduction </w:t>
      </w:r>
      <w:r w:rsidR="00327A0F">
        <w:t xml:space="preserve">simulation result </w:t>
      </w:r>
      <w:r w:rsidR="000361D1">
        <w:t>with transparent schemes</w:t>
      </w:r>
      <w:r w:rsidR="000B028D">
        <w:t xml:space="preserve"> </w:t>
      </w:r>
      <w:r w:rsidR="00760997" w:rsidRPr="00F102E6">
        <w:t xml:space="preserve">with below </w:t>
      </w:r>
      <w:r w:rsidR="0023099F">
        <w:t>observation</w:t>
      </w:r>
      <w:r w:rsidR="00760997" w:rsidRPr="00F102E6">
        <w:t>:</w:t>
      </w:r>
    </w:p>
    <w:p w14:paraId="13346F35" w14:textId="5E88AD93" w:rsidR="00EC26F1" w:rsidRDefault="00552F81" w:rsidP="009F5C86">
      <w:r>
        <w:fldChar w:fldCharType="begin"/>
      </w:r>
      <w:r>
        <w:instrText xml:space="preserve"> REF _Ref118723404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_Ref118723404 \h </w:instrText>
      </w:r>
      <w:r>
        <w:fldChar w:fldCharType="separate"/>
      </w:r>
      <w:r>
        <w:t>The FDSS can bring 0.4 to 1.2 dB gain on the outer RB allocation for QPSK of DFT-OFDM waveform for MPR reduction at UE.</w:t>
      </w:r>
      <w:r>
        <w:fldChar w:fldCharType="end"/>
      </w:r>
    </w:p>
    <w:p w14:paraId="57EE912B" w14:textId="0A70DA4B" w:rsidR="00552F81" w:rsidRDefault="00552F81" w:rsidP="009F5C86">
      <w:r>
        <w:fldChar w:fldCharType="begin"/>
      </w:r>
      <w:r>
        <w:instrText xml:space="preserve"> REF _Ref118723415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_Ref118723415 \h </w:instrText>
      </w:r>
      <w:r>
        <w:fldChar w:fldCharType="separate"/>
      </w:r>
      <w:r>
        <w:t>The net gain analysis is needed to evaluate the transparent MPR reduction schemes due to the more EVM degradation for aggressive filter.</w:t>
      </w:r>
      <w:r>
        <w:fldChar w:fldCharType="end"/>
      </w:r>
    </w:p>
    <w:p w14:paraId="08A476E8" w14:textId="032DB534" w:rsidR="005A3C2A" w:rsidRDefault="005A3C2A" w:rsidP="009F5C86">
      <w:r>
        <w:fldChar w:fldCharType="begin"/>
      </w:r>
      <w:r>
        <w:instrText xml:space="preserve"> REF _Ref118723615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_Ref118723615 \h </w:instrText>
      </w:r>
      <w:r>
        <w:fldChar w:fldCharType="separate"/>
      </w:r>
      <w:r>
        <w:t>SNR loss is worst for FDSS [ 0.28 1 0.28] and less for FDSS [1 0.28] and FDSS RRC for low MCS.</w:t>
      </w:r>
      <w:r>
        <w:fldChar w:fldCharType="end"/>
      </w:r>
    </w:p>
    <w:p w14:paraId="4676D74B" w14:textId="2DFEB849" w:rsidR="005A3C2A" w:rsidRDefault="005A3C2A" w:rsidP="009F5C86">
      <w:r>
        <w:fldChar w:fldCharType="begin"/>
      </w:r>
      <w:r>
        <w:instrText xml:space="preserve"> REF _Ref118723626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_Ref118723626 \h </w:instrText>
      </w:r>
      <w:r>
        <w:fldChar w:fldCharType="separate"/>
      </w:r>
      <w:r>
        <w:t>FDSS [0.28 1 0.28] has no gain or negative total gain in most of RB allocation.</w:t>
      </w:r>
      <w:r>
        <w:fldChar w:fldCharType="end"/>
      </w:r>
    </w:p>
    <w:p w14:paraId="6A21DCAA" w14:textId="148C4804" w:rsidR="005A3C2A" w:rsidRDefault="005A3C2A" w:rsidP="009F5C86">
      <w:r>
        <w:fldChar w:fldCharType="begin"/>
      </w:r>
      <w:r>
        <w:instrText xml:space="preserve"> REF _Ref118723635 \n \h </w:instrText>
      </w:r>
      <w:r>
        <w:fldChar w:fldCharType="separate"/>
      </w:r>
      <w:r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_Ref118723635 \h </w:instrText>
      </w:r>
      <w:r>
        <w:fldChar w:fldCharType="separate"/>
      </w:r>
      <w:r>
        <w:t>FDSS [1 0.28] gives moderate gain (around 0.1 - 0.5 dB) at some RB size.</w:t>
      </w:r>
      <w:r>
        <w:fldChar w:fldCharType="end"/>
      </w:r>
    </w:p>
    <w:p w14:paraId="53ADBF3A" w14:textId="23A83756" w:rsidR="005A3C2A" w:rsidRDefault="005A3C2A" w:rsidP="009F5C86">
      <w:r>
        <w:fldChar w:fldCharType="begin"/>
      </w:r>
      <w:r>
        <w:instrText xml:space="preserve"> REF _Ref118723645 \n \h </w:instrText>
      </w:r>
      <w:r>
        <w:fldChar w:fldCharType="separate"/>
      </w:r>
      <w:r>
        <w:t>Observation 6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_Ref118723645 \h </w:instrText>
      </w:r>
      <w:r>
        <w:fldChar w:fldCharType="separate"/>
      </w:r>
      <w:r>
        <w:t>Clipping and peak cancelation could provide similar total gain for MPR reduction with FDSS.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256687B0" w:rsidR="00C65A74" w:rsidRDefault="00E229DF" w:rsidP="003452C6">
      <w:pPr>
        <w:pStyle w:val="Reference"/>
      </w:pPr>
      <w:bookmarkStart w:id="13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p w14:paraId="28563529" w14:textId="0AA35C0F" w:rsidR="00AD74F7" w:rsidRPr="007E28A0" w:rsidRDefault="00AD74F7" w:rsidP="003452C6">
      <w:pPr>
        <w:pStyle w:val="Reference"/>
      </w:pPr>
      <w:r w:rsidRPr="00AD74F7">
        <w:t xml:space="preserve">Y. Rahmatallah, S. Mohan, “Peak-To-Average Power Ratio Reduction in OFDM Systems: A Survey </w:t>
      </w:r>
      <w:proofErr w:type="gramStart"/>
      <w:r w:rsidRPr="00AD74F7">
        <w:t>And</w:t>
      </w:r>
      <w:proofErr w:type="gramEnd"/>
      <w:r w:rsidRPr="00AD74F7">
        <w:t xml:space="preserve"> Taxonomy”, IEEE Communications Surveys &amp; Tutorials, Vol. 15, No. 4, pp. 1567-1592, Fourth Quarter 2013</w:t>
      </w:r>
      <w:bookmarkEnd w:id="13"/>
    </w:p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26FD" w14:textId="77777777" w:rsidR="00CD5D29" w:rsidRDefault="00CD5D29">
      <w:r>
        <w:separator/>
      </w:r>
    </w:p>
  </w:endnote>
  <w:endnote w:type="continuationSeparator" w:id="0">
    <w:p w14:paraId="577D0830" w14:textId="77777777" w:rsidR="00CD5D29" w:rsidRDefault="00CD5D29">
      <w:r>
        <w:continuationSeparator/>
      </w:r>
    </w:p>
  </w:endnote>
  <w:endnote w:type="continuationNotice" w:id="1">
    <w:p w14:paraId="64ACEA19" w14:textId="77777777" w:rsidR="00CD5D29" w:rsidRDefault="00CD5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5E6C" w14:textId="77777777" w:rsidR="00CD5D29" w:rsidRDefault="00CD5D29">
      <w:r>
        <w:separator/>
      </w:r>
    </w:p>
  </w:footnote>
  <w:footnote w:type="continuationSeparator" w:id="0">
    <w:p w14:paraId="4BC51DE8" w14:textId="77777777" w:rsidR="00CD5D29" w:rsidRDefault="00CD5D29">
      <w:r>
        <w:continuationSeparator/>
      </w:r>
    </w:p>
  </w:footnote>
  <w:footnote w:type="continuationNotice" w:id="1">
    <w:p w14:paraId="3318AC48" w14:textId="77777777" w:rsidR="00CD5D29" w:rsidRDefault="00CD5D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5"/>
  </w:num>
  <w:num w:numId="5">
    <w:abstractNumId w:val="25"/>
  </w:num>
  <w:num w:numId="6">
    <w:abstractNumId w:val="19"/>
  </w:num>
  <w:num w:numId="7">
    <w:abstractNumId w:val="15"/>
  </w:num>
  <w:num w:numId="8">
    <w:abstractNumId w:val="27"/>
  </w:num>
  <w:num w:numId="9">
    <w:abstractNumId w:val="6"/>
  </w:num>
  <w:num w:numId="10">
    <w:abstractNumId w:val="26"/>
  </w:num>
  <w:num w:numId="11">
    <w:abstractNumId w:val="7"/>
  </w:num>
  <w:num w:numId="12">
    <w:abstractNumId w:val="4"/>
  </w:num>
  <w:num w:numId="13">
    <w:abstractNumId w:val="12"/>
  </w:num>
  <w:num w:numId="14">
    <w:abstractNumId w:val="29"/>
  </w:num>
  <w:num w:numId="15">
    <w:abstractNumId w:val="21"/>
  </w:num>
  <w:num w:numId="16">
    <w:abstractNumId w:val="7"/>
    <w:lvlOverride w:ilvl="0">
      <w:startOverride w:val="1"/>
    </w:lvlOverride>
  </w:num>
  <w:num w:numId="17">
    <w:abstractNumId w:val="26"/>
    <w:lvlOverride w:ilvl="0">
      <w:startOverride w:val="1"/>
    </w:lvlOverride>
  </w:num>
  <w:num w:numId="18">
    <w:abstractNumId w:val="22"/>
  </w:num>
  <w:num w:numId="19">
    <w:abstractNumId w:val="2"/>
  </w:num>
  <w:num w:numId="20">
    <w:abstractNumId w:val="31"/>
  </w:num>
  <w:num w:numId="21">
    <w:abstractNumId w:val="0"/>
  </w:num>
  <w:num w:numId="22">
    <w:abstractNumId w:val="15"/>
    <w:lvlOverride w:ilvl="0">
      <w:startOverride w:val="6"/>
    </w:lvlOverride>
    <w:lvlOverride w:ilvl="1">
      <w:startOverride w:val="6"/>
    </w:lvlOverride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30"/>
  </w:num>
  <w:num w:numId="26">
    <w:abstractNumId w:val="18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3"/>
  </w:num>
  <w:num w:numId="31">
    <w:abstractNumId w:val="32"/>
  </w:num>
  <w:num w:numId="32">
    <w:abstractNumId w:val="20"/>
  </w:num>
  <w:num w:numId="33">
    <w:abstractNumId w:val="17"/>
  </w:num>
  <w:num w:numId="34">
    <w:abstractNumId w:val="16"/>
  </w:num>
  <w:num w:numId="35">
    <w:abstractNumId w:val="33"/>
  </w:num>
  <w:num w:numId="36">
    <w:abstractNumId w:val="10"/>
  </w:num>
  <w:num w:numId="37">
    <w:abstractNumId w:val="9"/>
  </w:num>
  <w:num w:numId="3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F82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3E8B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10DB"/>
    <w:rsid w:val="000C2049"/>
    <w:rsid w:val="000C20BB"/>
    <w:rsid w:val="000C2D5A"/>
    <w:rsid w:val="000C331A"/>
    <w:rsid w:val="000C4C1B"/>
    <w:rsid w:val="000C4E70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E7652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3DA2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6EFD"/>
    <w:rsid w:val="0017719A"/>
    <w:rsid w:val="00177328"/>
    <w:rsid w:val="00177502"/>
    <w:rsid w:val="0017753E"/>
    <w:rsid w:val="00177B1E"/>
    <w:rsid w:val="00181B1D"/>
    <w:rsid w:val="00181E61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416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915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659"/>
    <w:rsid w:val="00295B3D"/>
    <w:rsid w:val="002961E6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11FA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CDF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0107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449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564"/>
    <w:rsid w:val="00420892"/>
    <w:rsid w:val="00421035"/>
    <w:rsid w:val="0042139D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2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486A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911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B"/>
    <w:rsid w:val="005332CC"/>
    <w:rsid w:val="00533566"/>
    <w:rsid w:val="00533723"/>
    <w:rsid w:val="0053375A"/>
    <w:rsid w:val="00534017"/>
    <w:rsid w:val="0053491A"/>
    <w:rsid w:val="00535625"/>
    <w:rsid w:val="00535831"/>
    <w:rsid w:val="00535BC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2F81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4AE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3C2A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BB6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12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2AE4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EE1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5992"/>
    <w:rsid w:val="007D59ED"/>
    <w:rsid w:val="007D65DC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5C35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80030"/>
    <w:rsid w:val="00882477"/>
    <w:rsid w:val="0088263E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280E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2C5B"/>
    <w:rsid w:val="008E36BE"/>
    <w:rsid w:val="008E37E4"/>
    <w:rsid w:val="008E4538"/>
    <w:rsid w:val="008E4739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4E08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09FA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4E64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2D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19CD"/>
    <w:rsid w:val="00A21CC1"/>
    <w:rsid w:val="00A22928"/>
    <w:rsid w:val="00A246C4"/>
    <w:rsid w:val="00A24E61"/>
    <w:rsid w:val="00A24F7D"/>
    <w:rsid w:val="00A25F65"/>
    <w:rsid w:val="00A264D7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896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5E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2F5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637"/>
    <w:rsid w:val="00B9469E"/>
    <w:rsid w:val="00B94B12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2E57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47CE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36D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A3A"/>
    <w:rsid w:val="00D93DA4"/>
    <w:rsid w:val="00D9470B"/>
    <w:rsid w:val="00D950F5"/>
    <w:rsid w:val="00D95144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28D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1A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4EA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64C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13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DF23B1A3-775D-449D-8A43-1F3D5693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F6564C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F65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8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6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93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1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6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9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3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9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9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20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2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4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0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19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0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2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9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9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5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3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8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4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1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8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3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4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21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0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79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36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sharepoint/v3"/>
    <ds:schemaRef ds:uri="9b239327-9e80-40e4-b1b7-4394fed77a33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5</Pages>
  <Words>947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</cp:revision>
  <cp:lastPrinted>2021-10-12T01:12:00Z</cp:lastPrinted>
  <dcterms:created xsi:type="dcterms:W3CDTF">2022-11-07T16:20:00Z</dcterms:created>
  <dcterms:modified xsi:type="dcterms:W3CDTF">2022-11-07T16:39:00Z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